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7D258" w14:textId="03099976" w:rsidR="00A960BF" w:rsidRPr="00A960BF" w:rsidRDefault="00A960BF" w:rsidP="00A960BF">
      <w:pPr>
        <w:widowControl w:val="0"/>
        <w:autoSpaceDE w:val="0"/>
        <w:autoSpaceDN w:val="0"/>
        <w:spacing w:before="60" w:after="0" w:line="240" w:lineRule="auto"/>
        <w:ind w:left="988" w:right="1008"/>
        <w:jc w:val="center"/>
        <w:rPr>
          <w:rFonts w:ascii="Times New Roman" w:eastAsia="Century Gothic" w:hAnsi="Century Gothic" w:cs="Century Gothic"/>
          <w:b/>
          <w:sz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b/>
          <w:sz w:val="24"/>
          <w:lang w:eastAsia="it-IT" w:bidi="it-IT"/>
        </w:rPr>
        <w:t xml:space="preserve">ALLEGATO </w:t>
      </w:r>
      <w:r>
        <w:rPr>
          <w:rFonts w:ascii="Times New Roman" w:eastAsia="Century Gothic" w:hAnsi="Century Gothic" w:cs="Century Gothic"/>
          <w:b/>
          <w:sz w:val="24"/>
          <w:lang w:eastAsia="it-IT" w:bidi="it-IT"/>
        </w:rPr>
        <w:t>…</w:t>
      </w:r>
      <w:r>
        <w:rPr>
          <w:rFonts w:ascii="Times New Roman" w:eastAsia="Century Gothic" w:hAnsi="Century Gothic" w:cs="Century Gothic"/>
          <w:b/>
          <w:sz w:val="24"/>
          <w:lang w:eastAsia="it-IT" w:bidi="it-IT"/>
        </w:rPr>
        <w:t>.</w:t>
      </w:r>
    </w:p>
    <w:p w14:paraId="7FED6CE8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ind w:left="988" w:right="1013"/>
        <w:jc w:val="center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AUTODICHIARAZIONE AI SENSI DELL’ART. 47 D.P.R. N. 445/2000</w:t>
      </w:r>
    </w:p>
    <w:p w14:paraId="5277F2B2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ind w:left="988" w:right="1009"/>
        <w:jc w:val="center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Minori che frequentano il centro</w:t>
      </w:r>
    </w:p>
    <w:p w14:paraId="5EA67E97" w14:textId="77777777" w:rsidR="00A960BF" w:rsidRPr="00A960BF" w:rsidRDefault="00A960BF" w:rsidP="00A960BF">
      <w:pPr>
        <w:widowControl w:val="0"/>
        <w:autoSpaceDE w:val="0"/>
        <w:autoSpaceDN w:val="0"/>
        <w:spacing w:before="1" w:after="0" w:line="240" w:lineRule="auto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</w:p>
    <w:p w14:paraId="34533E39" w14:textId="77777777" w:rsidR="00A960BF" w:rsidRPr="00A960BF" w:rsidRDefault="00A960BF" w:rsidP="00A960BF">
      <w:pPr>
        <w:widowControl w:val="0"/>
        <w:tabs>
          <w:tab w:val="left" w:pos="6953"/>
          <w:tab w:val="left" w:pos="8220"/>
          <w:tab w:val="left" w:pos="8882"/>
          <w:tab w:val="left" w:pos="9609"/>
        </w:tabs>
        <w:autoSpaceDE w:val="0"/>
        <w:autoSpaceDN w:val="0"/>
        <w:spacing w:after="0" w:line="240" w:lineRule="auto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Il</w:t>
      </w:r>
      <w:r w:rsidRPr="00A960BF">
        <w:rPr>
          <w:rFonts w:ascii="Times New Roman" w:eastAsia="Century Gothic" w:hAnsi="Century Gothic" w:cs="Century Gothic"/>
          <w:spacing w:val="-2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sottoscritto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, nato</w:t>
      </w:r>
      <w:r w:rsidRPr="00A960BF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il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/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/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</w:p>
    <w:p w14:paraId="7886E29A" w14:textId="77777777" w:rsidR="00A960BF" w:rsidRPr="00A960BF" w:rsidRDefault="00A960BF" w:rsidP="00A960BF">
      <w:pPr>
        <w:widowControl w:val="0"/>
        <w:autoSpaceDE w:val="0"/>
        <w:autoSpaceDN w:val="0"/>
        <w:spacing w:before="2" w:after="0" w:line="240" w:lineRule="auto"/>
        <w:rPr>
          <w:rFonts w:ascii="Times New Roman" w:eastAsia="Century Gothic" w:hAnsi="Century Gothic" w:cs="Century Gothic"/>
          <w:sz w:val="16"/>
          <w:szCs w:val="24"/>
          <w:lang w:eastAsia="it-IT" w:bidi="it-IT"/>
        </w:rPr>
      </w:pPr>
    </w:p>
    <w:p w14:paraId="69B01C3D" w14:textId="77777777" w:rsidR="00A960BF" w:rsidRPr="00A960BF" w:rsidRDefault="00A960BF" w:rsidP="00A960BF">
      <w:pPr>
        <w:widowControl w:val="0"/>
        <w:tabs>
          <w:tab w:val="left" w:pos="3380"/>
          <w:tab w:val="left" w:pos="4100"/>
          <w:tab w:val="left" w:pos="4184"/>
          <w:tab w:val="left" w:pos="4481"/>
          <w:tab w:val="left" w:pos="4705"/>
          <w:tab w:val="left" w:pos="8734"/>
          <w:tab w:val="left" w:pos="9538"/>
          <w:tab w:val="left" w:pos="9644"/>
          <w:tab w:val="left" w:pos="9713"/>
        </w:tabs>
        <w:autoSpaceDE w:val="0"/>
        <w:autoSpaceDN w:val="0"/>
        <w:spacing w:before="90" w:after="0" w:line="480" w:lineRule="auto"/>
        <w:ind w:left="100" w:right="351"/>
        <w:jc w:val="both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a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proofErr w:type="gramStart"/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(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proofErr w:type="gramEnd"/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),</w:t>
      </w:r>
      <w:r w:rsidRPr="00A960BF">
        <w:rPr>
          <w:rFonts w:ascii="Times New Roman" w:eastAsia="Century Gothic" w:hAnsi="Times New Roman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residente in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(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), Via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,</w:t>
      </w:r>
      <w:r w:rsidRPr="00A960BF">
        <w:rPr>
          <w:rFonts w:ascii="Times New Roman" w:eastAsia="Century Gothic" w:hAnsi="Times New Roman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Tel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, Cell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email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pacing w:val="-18"/>
          <w:sz w:val="24"/>
          <w:szCs w:val="24"/>
          <w:lang w:eastAsia="it-IT" w:bidi="it-IT"/>
        </w:rPr>
        <w:t>,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 xml:space="preserve"> in qualità</w:t>
      </w:r>
      <w:r w:rsidRPr="00A960BF">
        <w:rPr>
          <w:rFonts w:ascii="Times New Roman" w:eastAsia="Century Gothic" w:hAnsi="Times New Roman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del minore</w:t>
      </w:r>
      <w:r w:rsidRPr="00A960BF">
        <w:rPr>
          <w:rFonts w:ascii="Times New Roman" w:eastAsia="Century Gothic" w:hAnsi="Times New Roman" w:cs="Century Gothic"/>
          <w:spacing w:val="-2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</w:p>
    <w:p w14:paraId="24383863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ind w:left="988" w:right="1012"/>
        <w:jc w:val="center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DICHIARA SOTTO LA PROPRIA RESPONSABILITÀ</w:t>
      </w:r>
    </w:p>
    <w:p w14:paraId="1BD7FAD8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43" w:after="0" w:line="240" w:lineRule="auto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essere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conoscenza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degli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impegni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assunti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con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la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sottoscrizione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960BF">
        <w:rPr>
          <w:rFonts w:ascii="Times New Roman" w:eastAsia="Century Gothic" w:hAnsi="Times New Roman" w:cs="Century Gothic"/>
          <w:spacing w:val="-5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patto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corresponsabilità;</w:t>
      </w:r>
    </w:p>
    <w:p w14:paraId="47BEF1E2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62" w:after="0" w:line="276" w:lineRule="auto"/>
        <w:ind w:right="122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di essere a conoscenza delle misure di contenimento del contagio vigenti, con particolare riferimento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alle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limitazioni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della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mobilità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personale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individuate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dal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D.L.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33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16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maggio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2020 e dal DPCM 17 maggio 2020 (</w:t>
      </w:r>
      <w:r w:rsidRPr="00A960BF">
        <w:rPr>
          <w:rFonts w:ascii="Times New Roman" w:eastAsia="Century Gothic" w:hAnsi="Times New Roman" w:cs="Century Gothic"/>
          <w:i/>
          <w:sz w:val="24"/>
          <w:lang w:eastAsia="it-IT" w:bidi="it-IT"/>
        </w:rPr>
        <w:t>da modificare in caso di successivi DPCM dopo il 14</w:t>
      </w:r>
      <w:r w:rsidRPr="00A960BF">
        <w:rPr>
          <w:rFonts w:ascii="Times New Roman" w:eastAsia="Century Gothic" w:hAnsi="Times New Roman" w:cs="Century Gothic"/>
          <w:i/>
          <w:spacing w:val="-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i/>
          <w:sz w:val="24"/>
          <w:lang w:eastAsia="it-IT" w:bidi="it-IT"/>
        </w:rPr>
        <w:t>giugno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);</w:t>
      </w:r>
    </w:p>
    <w:p w14:paraId="03523489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18" w:after="0" w:line="276" w:lineRule="auto"/>
        <w:ind w:right="121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che</w:t>
      </w:r>
      <w:r w:rsidRPr="00A960BF">
        <w:rPr>
          <w:rFonts w:ascii="Times New Roman" w:eastAsia="Century Gothic" w:hAnsi="Times New Roman" w:cs="Century Gothic"/>
          <w:spacing w:val="-10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il</w:t>
      </w:r>
      <w:r w:rsidRPr="00A960BF">
        <w:rPr>
          <w:rFonts w:ascii="Times New Roman" w:eastAsia="Century Gothic" w:hAnsi="Times New Roman" w:cs="Century Gothic"/>
          <w:spacing w:val="-8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figlio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o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un</w:t>
      </w:r>
      <w:r w:rsidRPr="00A960BF">
        <w:rPr>
          <w:rFonts w:ascii="Times New Roman" w:eastAsia="Century Gothic" w:hAnsi="Times New Roman" w:cs="Century Gothic"/>
          <w:spacing w:val="-8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convivente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dello</w:t>
      </w:r>
      <w:r w:rsidRPr="00A960BF">
        <w:rPr>
          <w:rFonts w:ascii="Times New Roman" w:eastAsia="Century Gothic" w:hAnsi="Times New Roman" w:cs="Century Gothic"/>
          <w:spacing w:val="-8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stesso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all’interno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nucleo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familiare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non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è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o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è</w:t>
      </w:r>
      <w:r w:rsidRPr="00A960BF">
        <w:rPr>
          <w:rFonts w:ascii="Times New Roman" w:eastAsia="Century Gothic" w:hAnsi="Times New Roman" w:cs="Century Gothic"/>
          <w:spacing w:val="-10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stato</w:t>
      </w:r>
      <w:r w:rsidRPr="00A960BF">
        <w:rPr>
          <w:rFonts w:ascii="Times New Roman" w:eastAsia="Century Gothic" w:hAnsi="Times New Roman" w:cs="Century Gothic"/>
          <w:spacing w:val="-5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 xml:space="preserve">COVID- 19 positivo accertato </w:t>
      </w:r>
      <w:r w:rsidRPr="00A960BF">
        <w:rPr>
          <w:rFonts w:ascii="Times New Roman" w:eastAsia="Century Gothic" w:hAnsi="Times New Roman" w:cs="Century Gothic"/>
          <w:sz w:val="24"/>
          <w:u w:val="single"/>
          <w:lang w:eastAsia="it-IT" w:bidi="it-IT"/>
        </w:rPr>
        <w:t>ovvero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 xml:space="preserve"> è stato COVID 19 positivo accertato e dichiarato guarito a seguito di duplice tampone</w:t>
      </w:r>
      <w:r w:rsidRPr="00A960BF">
        <w:rPr>
          <w:rFonts w:ascii="Times New Roman" w:eastAsia="Century Gothic" w:hAnsi="Times New Roman" w:cs="Century Gothic"/>
          <w:spacing w:val="-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negativo;</w:t>
      </w:r>
    </w:p>
    <w:p w14:paraId="03B61F8D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21" w:after="0" w:line="276" w:lineRule="auto"/>
        <w:ind w:right="119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che il figlio o un convivente dello stesso all’interno del nucleo familiare non è sottoposto alla misura della quarantena obbligatoria o</w:t>
      </w:r>
      <w:r w:rsidRPr="00A960BF">
        <w:rPr>
          <w:rFonts w:ascii="Times New Roman" w:eastAsia="Century Gothic" w:hAnsi="Times New Roman" w:cs="Century Gothic"/>
          <w:spacing w:val="-5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precauzionale;</w:t>
      </w:r>
    </w:p>
    <w:p w14:paraId="7CE5050A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21" w:after="0" w:line="276" w:lineRule="auto"/>
        <w:ind w:right="130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che il figlio o un convivente dello stesso all’interno del nucleo familiare non ha avuto negli ultimi 14 giorni contatti con soggetti risultati positivi al</w:t>
      </w:r>
      <w:r w:rsidRPr="00A960BF">
        <w:rPr>
          <w:rFonts w:ascii="Times New Roman" w:eastAsia="Century Gothic" w:hAnsi="Times New Roman" w:cs="Century Gothic"/>
          <w:spacing w:val="-2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COVID-19;</w:t>
      </w:r>
    </w:p>
    <w:p w14:paraId="78FF56E4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19" w:after="0" w:line="276" w:lineRule="auto"/>
        <w:ind w:right="119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che il figlio o un convivente dello stesso all’interno del nucleo familiare non presenta sintomi influenzali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(tosse,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febbre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superiore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37,5°)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previsto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dall’art.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1,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c.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1,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lett.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a)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DPCM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17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maggio 2020 e che in caso di insorgere degli stessi nel minore durante la giornata sarà propria cura provvedere a riportarlo tempestivamente presso il proprio</w:t>
      </w:r>
      <w:r w:rsidRPr="00A960BF">
        <w:rPr>
          <w:rFonts w:ascii="Times New Roman" w:eastAsia="Century Gothic" w:hAnsi="Times New Roman" w:cs="Century Gothic"/>
          <w:spacing w:val="-2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domicilio;</w:t>
      </w:r>
    </w:p>
    <w:p w14:paraId="76B56D13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20" w:after="0" w:line="276" w:lineRule="auto"/>
        <w:ind w:right="121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di essere a conoscenza delle sanzioni previste dal combinato disposto dell’art. 2 del D.L. 33</w:t>
      </w:r>
      <w:r w:rsidRPr="00A960BF">
        <w:rPr>
          <w:rFonts w:ascii="Times New Roman" w:eastAsia="Century Gothic" w:hAnsi="Times New Roman" w:cs="Century Gothic"/>
          <w:spacing w:val="-2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 16 maggio 2020 e del DPCM 17 maggio</w:t>
      </w:r>
      <w:r w:rsidRPr="00A960BF">
        <w:rPr>
          <w:rFonts w:ascii="Times New Roman" w:eastAsia="Century Gothic" w:hAnsi="Times New Roman" w:cs="Century Gothic"/>
          <w:spacing w:val="-2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2020.</w:t>
      </w:r>
    </w:p>
    <w:p w14:paraId="292662AC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6"/>
          <w:szCs w:val="24"/>
          <w:lang w:eastAsia="it-IT" w:bidi="it-IT"/>
        </w:rPr>
      </w:pPr>
    </w:p>
    <w:p w14:paraId="40A42232" w14:textId="77777777" w:rsidR="00A960BF" w:rsidRPr="00A960BF" w:rsidRDefault="00A960BF" w:rsidP="00A960BF">
      <w:pPr>
        <w:widowControl w:val="0"/>
        <w:autoSpaceDE w:val="0"/>
        <w:autoSpaceDN w:val="0"/>
        <w:spacing w:before="6" w:after="0" w:line="240" w:lineRule="auto"/>
        <w:rPr>
          <w:rFonts w:ascii="Times New Roman" w:eastAsia="Century Gothic" w:hAnsi="Century Gothic" w:cs="Century Gothic"/>
          <w:szCs w:val="24"/>
          <w:lang w:eastAsia="it-IT" w:bidi="it-IT"/>
        </w:rPr>
      </w:pPr>
    </w:p>
    <w:p w14:paraId="73C0BD77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In fede</w:t>
      </w:r>
    </w:p>
    <w:p w14:paraId="44316E40" w14:textId="77777777" w:rsidR="00A960BF" w:rsidRPr="00A960BF" w:rsidRDefault="00A960BF" w:rsidP="00A960BF">
      <w:pPr>
        <w:widowControl w:val="0"/>
        <w:tabs>
          <w:tab w:val="left" w:pos="7181"/>
        </w:tabs>
        <w:autoSpaceDE w:val="0"/>
        <w:autoSpaceDN w:val="0"/>
        <w:spacing w:before="22" w:after="0" w:line="240" w:lineRule="auto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Firma</w:t>
      </w:r>
      <w:r w:rsidRPr="00A960BF">
        <w:rPr>
          <w:rFonts w:ascii="Times New Roman" w:eastAsia="Century Gothic" w:hAnsi="Century Gothic" w:cs="Century Gothic"/>
          <w:spacing w:val="-3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del</w:t>
      </w:r>
      <w:r w:rsidRPr="00A960BF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dichiarante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ab/>
        <w:t>Data</w:t>
      </w:r>
    </w:p>
    <w:p w14:paraId="375F5602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eastAsia="it-IT" w:bidi="it-IT"/>
        </w:rPr>
      </w:pPr>
    </w:p>
    <w:p w14:paraId="5F734C83" w14:textId="0C628AE1" w:rsidR="00A960BF" w:rsidRPr="00A960BF" w:rsidRDefault="00A960BF" w:rsidP="00A960BF">
      <w:pPr>
        <w:widowControl w:val="0"/>
        <w:autoSpaceDE w:val="0"/>
        <w:autoSpaceDN w:val="0"/>
        <w:spacing w:before="7" w:after="0" w:line="240" w:lineRule="auto"/>
        <w:rPr>
          <w:rFonts w:ascii="Times New Roman" w:eastAsia="Century Gothic" w:hAnsi="Century Gothic" w:cs="Century Gothic"/>
          <w:sz w:val="15"/>
          <w:szCs w:val="24"/>
          <w:lang w:eastAsia="it-IT" w:bidi="it-IT"/>
        </w:rPr>
      </w:pPr>
      <w:r w:rsidRPr="00A960BF">
        <w:rPr>
          <w:rFonts w:ascii="Century Gothic" w:eastAsia="Century Gothic" w:hAnsi="Century Gothic" w:cs="Century Gothic"/>
          <w:noProof/>
          <w:sz w:val="24"/>
          <w:szCs w:val="24"/>
          <w:lang w:eastAsia="it-IT" w:bidi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09C60C" wp14:editId="0590503B">
                <wp:simplePos x="0" y="0"/>
                <wp:positionH relativeFrom="page">
                  <wp:posOffset>647700</wp:posOffset>
                </wp:positionH>
                <wp:positionV relativeFrom="paragraph">
                  <wp:posOffset>142240</wp:posOffset>
                </wp:positionV>
                <wp:extent cx="1905000" cy="0"/>
                <wp:effectExtent l="9525" t="8890" r="9525" b="1016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2755" id="Connettore diritto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1.2pt" to="20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  <w:r w:rsidRPr="00A960BF">
        <w:rPr>
          <w:rFonts w:ascii="Century Gothic" w:eastAsia="Century Gothic" w:hAnsi="Century Gothic" w:cs="Century Gothic"/>
          <w:noProof/>
          <w:sz w:val="24"/>
          <w:szCs w:val="24"/>
          <w:lang w:eastAsia="it-IT" w:bidi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FF5CAD" wp14:editId="2E877773">
                <wp:simplePos x="0" y="0"/>
                <wp:positionH relativeFrom="page">
                  <wp:posOffset>4732655</wp:posOffset>
                </wp:positionH>
                <wp:positionV relativeFrom="paragraph">
                  <wp:posOffset>142240</wp:posOffset>
                </wp:positionV>
                <wp:extent cx="1905000" cy="0"/>
                <wp:effectExtent l="8255" t="8890" r="10795" b="1016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31A99" id="Connettore diritto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.65pt,11.2pt" to="522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</w:p>
    <w:p w14:paraId="654B29DC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eastAsia="it-IT" w:bidi="it-IT"/>
        </w:rPr>
      </w:pPr>
    </w:p>
    <w:p w14:paraId="0F91C8D2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eastAsia="it-IT" w:bidi="it-IT"/>
        </w:rPr>
      </w:pPr>
    </w:p>
    <w:p w14:paraId="66D1E958" w14:textId="77777777" w:rsidR="00A960BF" w:rsidRPr="00A960BF" w:rsidRDefault="00A960BF" w:rsidP="00A960BF">
      <w:pPr>
        <w:widowControl w:val="0"/>
        <w:autoSpaceDE w:val="0"/>
        <w:autoSpaceDN w:val="0"/>
        <w:spacing w:before="2" w:after="0" w:line="240" w:lineRule="auto"/>
        <w:rPr>
          <w:rFonts w:ascii="Times New Roman" w:eastAsia="Century Gothic" w:hAnsi="Century Gothic" w:cs="Century Gothic"/>
          <w:sz w:val="29"/>
          <w:szCs w:val="24"/>
          <w:lang w:eastAsia="it-IT" w:bidi="it-IT"/>
        </w:rPr>
      </w:pPr>
    </w:p>
    <w:p w14:paraId="1DF1B2A2" w14:textId="77777777" w:rsidR="00A960BF" w:rsidRPr="00A960BF" w:rsidRDefault="00A960BF" w:rsidP="00A960BF">
      <w:pPr>
        <w:widowControl w:val="0"/>
        <w:tabs>
          <w:tab w:val="left" w:pos="9900"/>
        </w:tabs>
        <w:autoSpaceDE w:val="0"/>
        <w:autoSpaceDN w:val="0"/>
        <w:spacing w:before="90" w:after="0" w:line="240" w:lineRule="auto"/>
        <w:ind w:left="100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Il</w:t>
      </w:r>
      <w:r w:rsidRPr="00A960BF">
        <w:rPr>
          <w:rFonts w:ascii="Times New Roman" w:eastAsia="Century Gothic" w:hAnsi="Times New Roman" w:cs="Century Gothic"/>
          <w:spacing w:val="3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presente</w:t>
      </w:r>
      <w:r w:rsidRPr="00A960BF">
        <w:rPr>
          <w:rFonts w:ascii="Times New Roman" w:eastAsia="Century Gothic" w:hAnsi="Times New Roman" w:cs="Century Gothic"/>
          <w:spacing w:val="3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modulo</w:t>
      </w:r>
      <w:r w:rsidRPr="00A960BF">
        <w:rPr>
          <w:rFonts w:ascii="Times New Roman" w:eastAsia="Century Gothic" w:hAnsi="Times New Roman" w:cs="Century Gothic"/>
          <w:spacing w:val="32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sarà</w:t>
      </w:r>
      <w:r w:rsidRPr="00A960BF">
        <w:rPr>
          <w:rFonts w:ascii="Times New Roman" w:eastAsia="Century Gothic" w:hAnsi="Times New Roman" w:cs="Century Gothic"/>
          <w:spacing w:val="33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conservato</w:t>
      </w:r>
      <w:r w:rsidRPr="00A960BF">
        <w:rPr>
          <w:rFonts w:ascii="Times New Roman" w:eastAsia="Century Gothic" w:hAnsi="Times New Roman" w:cs="Century Gothic"/>
          <w:spacing w:val="35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da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ab/>
        <w:t>,</w:t>
      </w:r>
    </w:p>
    <w:p w14:paraId="5C5EA646" w14:textId="6654D876" w:rsidR="00A960BF" w:rsidRPr="00A960BF" w:rsidRDefault="00A960BF" w:rsidP="00A960BF">
      <w:pPr>
        <w:widowControl w:val="0"/>
        <w:autoSpaceDE w:val="0"/>
        <w:autoSpaceDN w:val="0"/>
        <w:spacing w:after="0" w:line="20" w:lineRule="exact"/>
        <w:ind w:left="3893"/>
        <w:rPr>
          <w:rFonts w:ascii="Times New Roman" w:eastAsia="Century Gothic" w:hAnsi="Century Gothic" w:cs="Century Gothic"/>
          <w:sz w:val="2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noProof/>
          <w:sz w:val="2"/>
          <w:szCs w:val="24"/>
          <w:lang w:eastAsia="it-IT" w:bidi="it-IT"/>
        </w:rPr>
        <mc:AlternateContent>
          <mc:Choice Requires="wpg">
            <w:drawing>
              <wp:inline distT="0" distB="0" distL="0" distR="0" wp14:anchorId="79933A07" wp14:editId="41229257">
                <wp:extent cx="3811905" cy="6350"/>
                <wp:effectExtent l="8255" t="4445" r="8890" b="825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1905" cy="6350"/>
                          <a:chOff x="0" y="0"/>
                          <a:chExt cx="6003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2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B80C6" id="Gruppo 1" o:spid="_x0000_s1026" style="width:300.15pt;height:.5pt;mso-position-horizontal-relative:char;mso-position-vertical-relative:line" coordsize="6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">
                <v:line id="Line 3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1082,5" to="6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61DB8D3" w14:textId="77777777" w:rsidR="00A960BF" w:rsidRPr="00A960BF" w:rsidRDefault="00A960BF" w:rsidP="00A960BF">
      <w:pPr>
        <w:widowControl w:val="0"/>
        <w:autoSpaceDE w:val="0"/>
        <w:autoSpaceDN w:val="0"/>
        <w:spacing w:before="2" w:after="0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nel rispetto della normativa sulla tutela dei dati personali, fino al termine dello stato di emergenza sanitaria.</w:t>
      </w:r>
    </w:p>
    <w:p w14:paraId="50444988" w14:textId="77777777" w:rsidR="00A960BF" w:rsidRDefault="00A960BF"/>
    <w:sectPr w:rsidR="00A960BF" w:rsidSect="00A960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07C3"/>
    <w:multiLevelType w:val="hybridMultilevel"/>
    <w:tmpl w:val="EE32722C"/>
    <w:lvl w:ilvl="0" w:tplc="84F8C346">
      <w:start w:val="1"/>
      <w:numFmt w:val="decimal"/>
      <w:lvlText w:val="%1."/>
      <w:lvlJc w:val="left"/>
      <w:pPr>
        <w:ind w:left="368" w:hanging="269"/>
        <w:jc w:val="left"/>
      </w:pPr>
      <w:rPr>
        <w:rFonts w:ascii="Century Gothic" w:eastAsia="Century Gothic" w:hAnsi="Century Gothic" w:cs="Century Gothic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DE76096C">
      <w:start w:val="1"/>
      <w:numFmt w:val="decimal"/>
      <w:lvlText w:val="%2)"/>
      <w:lvlJc w:val="left"/>
      <w:pPr>
        <w:ind w:left="813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2" w:tplc="DC3C8BB0">
      <w:numFmt w:val="bullet"/>
      <w:lvlText w:val="•"/>
      <w:lvlJc w:val="left"/>
      <w:pPr>
        <w:ind w:left="1849" w:hanging="356"/>
      </w:pPr>
      <w:rPr>
        <w:rFonts w:hint="default"/>
        <w:lang w:val="it-IT" w:eastAsia="it-IT" w:bidi="it-IT"/>
      </w:rPr>
    </w:lvl>
    <w:lvl w:ilvl="3" w:tplc="7564DAD2">
      <w:numFmt w:val="bullet"/>
      <w:lvlText w:val="•"/>
      <w:lvlJc w:val="left"/>
      <w:pPr>
        <w:ind w:left="2879" w:hanging="356"/>
      </w:pPr>
      <w:rPr>
        <w:rFonts w:hint="default"/>
        <w:lang w:val="it-IT" w:eastAsia="it-IT" w:bidi="it-IT"/>
      </w:rPr>
    </w:lvl>
    <w:lvl w:ilvl="4" w:tplc="557E299A">
      <w:numFmt w:val="bullet"/>
      <w:lvlText w:val="•"/>
      <w:lvlJc w:val="left"/>
      <w:pPr>
        <w:ind w:left="3908" w:hanging="356"/>
      </w:pPr>
      <w:rPr>
        <w:rFonts w:hint="default"/>
        <w:lang w:val="it-IT" w:eastAsia="it-IT" w:bidi="it-IT"/>
      </w:rPr>
    </w:lvl>
    <w:lvl w:ilvl="5" w:tplc="6E32F008">
      <w:numFmt w:val="bullet"/>
      <w:lvlText w:val="•"/>
      <w:lvlJc w:val="left"/>
      <w:pPr>
        <w:ind w:left="4938" w:hanging="356"/>
      </w:pPr>
      <w:rPr>
        <w:rFonts w:hint="default"/>
        <w:lang w:val="it-IT" w:eastAsia="it-IT" w:bidi="it-IT"/>
      </w:rPr>
    </w:lvl>
    <w:lvl w:ilvl="6" w:tplc="F4ECCA20">
      <w:numFmt w:val="bullet"/>
      <w:lvlText w:val="•"/>
      <w:lvlJc w:val="left"/>
      <w:pPr>
        <w:ind w:left="5968" w:hanging="356"/>
      </w:pPr>
      <w:rPr>
        <w:rFonts w:hint="default"/>
        <w:lang w:val="it-IT" w:eastAsia="it-IT" w:bidi="it-IT"/>
      </w:rPr>
    </w:lvl>
    <w:lvl w:ilvl="7" w:tplc="B914D820">
      <w:numFmt w:val="bullet"/>
      <w:lvlText w:val="•"/>
      <w:lvlJc w:val="left"/>
      <w:pPr>
        <w:ind w:left="6997" w:hanging="356"/>
      </w:pPr>
      <w:rPr>
        <w:rFonts w:hint="default"/>
        <w:lang w:val="it-IT" w:eastAsia="it-IT" w:bidi="it-IT"/>
      </w:rPr>
    </w:lvl>
    <w:lvl w:ilvl="8" w:tplc="D18ECAE0">
      <w:numFmt w:val="bullet"/>
      <w:lvlText w:val="•"/>
      <w:lvlJc w:val="left"/>
      <w:pPr>
        <w:ind w:left="8027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F"/>
    <w:rsid w:val="00A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DC39"/>
  <w15:chartTrackingRefBased/>
  <w15:docId w15:val="{DC41DFCC-B19D-41AD-937C-84003C7E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galdini</dc:creator>
  <cp:keywords/>
  <dc:description/>
  <cp:lastModifiedBy>angelo galdini</cp:lastModifiedBy>
  <cp:revision>1</cp:revision>
  <dcterms:created xsi:type="dcterms:W3CDTF">2020-06-04T15:32:00Z</dcterms:created>
  <dcterms:modified xsi:type="dcterms:W3CDTF">2020-06-04T15:33:00Z</dcterms:modified>
</cp:coreProperties>
</file>